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rFonts w:hint="eastAsia" w:asciiTheme="minorEastAsia" w:hAnsiTheme="minorEastAsia" w:eastAsiaTheme="minorEastAsia"/>
          <w:b/>
          <w:sz w:val="44"/>
          <w:szCs w:val="44"/>
          <w:lang w:eastAsia="zh-CN"/>
        </w:rPr>
      </w:pPr>
      <w:r>
        <w:rPr>
          <w:rFonts w:hint="eastAsia" w:asciiTheme="minorEastAsia" w:hAnsiTheme="minorEastAsia" w:eastAsiaTheme="minorEastAsia"/>
          <w:b/>
          <w:sz w:val="44"/>
          <w:szCs w:val="44"/>
          <w:lang w:eastAsia="zh-CN"/>
        </w:rPr>
        <w:t>甘肃成兴信息科技有限公司CA证书</w:t>
      </w:r>
    </w:p>
    <w:p>
      <w:pPr>
        <w:spacing w:after="0" w:line="240" w:lineRule="auto"/>
        <w:jc w:val="center"/>
        <w:rPr>
          <w:rFonts w:asciiTheme="minorEastAsia" w:hAnsiTheme="minorEastAsia" w:eastAsiaTheme="minorEastAsia"/>
          <w:b/>
          <w:sz w:val="44"/>
          <w:szCs w:val="44"/>
          <w:lang w:eastAsia="zh-CN"/>
        </w:rPr>
      </w:pPr>
      <w:r>
        <w:rPr>
          <w:rFonts w:hint="eastAsia" w:asciiTheme="minorEastAsia" w:hAnsiTheme="minorEastAsia" w:eastAsiaTheme="minorEastAsia"/>
          <w:b/>
          <w:sz w:val="44"/>
          <w:szCs w:val="44"/>
          <w:lang w:eastAsia="zh-CN"/>
        </w:rPr>
        <w:t>办理指南</w:t>
      </w:r>
    </w:p>
    <w:p>
      <w:pPr>
        <w:pStyle w:val="23"/>
        <w:spacing w:after="0" w:line="240" w:lineRule="auto"/>
        <w:ind w:left="0" w:firstLine="562" w:firstLineChars="200"/>
        <w:jc w:val="both"/>
        <w:rPr>
          <w:rFonts w:asciiTheme="minorEastAsia" w:hAnsiTheme="minorEastAsia" w:eastAsiaTheme="minorEastAsia"/>
          <w:b/>
          <w:sz w:val="28"/>
          <w:szCs w:val="28"/>
          <w:lang w:eastAsia="zh-CN"/>
        </w:rPr>
      </w:pPr>
      <w:r>
        <w:rPr>
          <w:rFonts w:hint="eastAsia" w:asciiTheme="minorEastAsia" w:hAnsiTheme="minorEastAsia" w:eastAsiaTheme="minorEastAsia"/>
          <w:b/>
          <w:sz w:val="28"/>
          <w:szCs w:val="28"/>
          <w:lang w:eastAsia="zh-CN"/>
        </w:rPr>
        <w:t>一、企业用户</w:t>
      </w:r>
    </w:p>
    <w:p>
      <w:pPr>
        <w:pStyle w:val="23"/>
        <w:spacing w:after="0" w:line="240" w:lineRule="auto"/>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1.办理流程</w:t>
      </w:r>
    </w:p>
    <w:p>
      <w:pPr>
        <w:pStyle w:val="23"/>
        <w:spacing w:after="0" w:line="240" w:lineRule="auto"/>
        <w:ind w:left="0" w:firstLine="560" w:firstLineChars="200"/>
        <w:rPr>
          <w:rFonts w:asciiTheme="minorEastAsia" w:hAnsiTheme="minorEastAsia" w:eastAsiaTheme="minorEastAsia"/>
          <w:b/>
          <w:bCs/>
          <w:sz w:val="28"/>
          <w:szCs w:val="28"/>
          <w:lang w:eastAsia="zh-CN"/>
        </w:rPr>
      </w:pPr>
      <w:r>
        <w:rPr>
          <w:rFonts w:hint="eastAsia" w:asciiTheme="minorEastAsia" w:hAnsiTheme="minorEastAsia" w:eastAsiaTheme="minorEastAsia"/>
          <w:sz w:val="28"/>
          <w:szCs w:val="28"/>
          <w:lang w:eastAsia="zh-CN"/>
        </w:rPr>
        <w:t>（1）</w:t>
      </w:r>
      <w:r>
        <w:rPr>
          <w:rFonts w:hint="eastAsia" w:ascii="仿宋_GB2312" w:hAnsi="宋体" w:eastAsia="仿宋_GB2312"/>
          <w:sz w:val="32"/>
          <w:szCs w:val="32"/>
          <w:lang w:val="en-US" w:eastAsia="zh-CN"/>
        </w:rPr>
        <w:t>请先登录甘肃省公共资源交易网</w:t>
      </w:r>
      <w:r>
        <w:rPr>
          <w:rFonts w:hint="eastAsia" w:ascii="仿宋_GB2312" w:hAnsi="宋体" w:eastAsia="仿宋_GB2312"/>
          <w:sz w:val="32"/>
          <w:szCs w:val="32"/>
          <w:u w:val="single"/>
        </w:rPr>
        <w:t>http://ggzyjy.gansu.gov.cn/index</w:t>
      </w:r>
      <w:r>
        <w:rPr>
          <w:rFonts w:hint="eastAsia" w:ascii="仿宋_GB2312" w:hAnsi="宋体" w:eastAsia="仿宋_GB2312"/>
          <w:sz w:val="32"/>
          <w:szCs w:val="32"/>
          <w:lang w:eastAsia="zh-CN"/>
        </w:rPr>
        <w:t>数字证书</w:t>
      </w:r>
      <w:r>
        <w:rPr>
          <w:rFonts w:hint="eastAsia" w:ascii="仿宋_GB2312" w:hAnsi="宋体" w:eastAsia="仿宋_GB2312"/>
          <w:sz w:val="32"/>
          <w:szCs w:val="32"/>
          <w:lang w:val="en-US" w:eastAsia="zh-CN"/>
        </w:rPr>
        <w:t>CA共享平台</w:t>
      </w:r>
      <w:r>
        <w:drawing>
          <wp:inline distT="0" distB="0" distL="114300" distR="114300">
            <wp:extent cx="1962785" cy="583565"/>
            <wp:effectExtent l="0" t="0" r="18415" b="698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1962785" cy="583565"/>
                    </a:xfrm>
                    <a:prstGeom prst="rect">
                      <a:avLst/>
                    </a:prstGeom>
                    <a:noFill/>
                    <a:ln w="9525">
                      <a:noFill/>
                    </a:ln>
                  </pic:spPr>
                </pic:pic>
              </a:graphicData>
            </a:graphic>
          </wp:inline>
        </w:drawing>
      </w:r>
      <w:r>
        <w:rPr>
          <w:rFonts w:hint="eastAsia" w:ascii="仿宋_GB2312" w:hAnsi="宋体" w:eastAsia="仿宋_GB2312"/>
          <w:sz w:val="32"/>
          <w:szCs w:val="32"/>
          <w:lang w:val="en-US" w:eastAsia="zh-CN"/>
        </w:rPr>
        <w:t>首次申请注册用户名和密码；若之前有注册信息的用户请选择用户查询用户名（一个用户名只能申请一个单位或个人信息）。</w:t>
      </w:r>
      <w:r>
        <w:rPr>
          <w:rFonts w:hint="eastAsia" w:asciiTheme="minorEastAsia" w:hAnsiTheme="minorEastAsia" w:eastAsiaTheme="minorEastAsia"/>
          <w:b/>
          <w:bCs/>
          <w:sz w:val="28"/>
          <w:szCs w:val="28"/>
          <w:lang w:eastAsia="zh-CN"/>
        </w:rPr>
        <w:t>填写企业信息，上传企业资质，将企业信息注册完成提交并通过认证。</w:t>
      </w:r>
    </w:p>
    <w:p>
      <w:pPr>
        <w:pStyle w:val="23"/>
        <w:spacing w:after="0" w:line="240" w:lineRule="auto"/>
        <w:ind w:left="0" w:firstLine="562" w:firstLineChars="200"/>
        <w:jc w:val="both"/>
        <w:rPr>
          <w:rFonts w:asciiTheme="minorEastAsia" w:hAnsiTheme="minorEastAsia" w:eastAsiaTheme="minorEastAsia"/>
          <w:b/>
          <w:bCs/>
          <w:color w:val="FF0000"/>
          <w:sz w:val="28"/>
          <w:szCs w:val="28"/>
          <w:lang w:eastAsia="zh-CN"/>
        </w:rPr>
      </w:pPr>
      <w:r>
        <w:rPr>
          <w:rFonts w:hint="eastAsia" w:asciiTheme="minorEastAsia" w:hAnsiTheme="minorEastAsia" w:eastAsiaTheme="minorEastAsia"/>
          <w:b/>
          <w:bCs/>
          <w:color w:val="FF0000"/>
          <w:sz w:val="28"/>
          <w:szCs w:val="28"/>
          <w:lang w:eastAsia="zh-CN"/>
        </w:rPr>
        <w:t>注意：主体类型：【企业级用户】，注册角色对应勾选。</w:t>
      </w:r>
    </w:p>
    <w:p>
      <w:pPr>
        <w:pStyle w:val="23"/>
        <w:numPr>
          <w:ilvl w:val="0"/>
          <w:numId w:val="1"/>
        </w:numPr>
        <w:spacing w:after="0" w:line="240" w:lineRule="auto"/>
        <w:ind w:left="0" w:firstLine="560" w:firstLineChars="20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填写《企业数字证书登记表》、《数字证书认证服务协议》。</w:t>
      </w:r>
    </w:p>
    <w:p>
      <w:pPr>
        <w:pStyle w:val="23"/>
        <w:spacing w:after="0" w:line="240" w:lineRule="auto"/>
        <w:ind w:left="440" w:leftChars="20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（3）《企业营业执照（副本）》复印件、《开户银行许可证》（副本）》</w:t>
      </w:r>
      <w:r>
        <w:rPr>
          <w:rFonts w:hint="eastAsia" w:asciiTheme="minorEastAsia" w:hAnsiTheme="minorEastAsia" w:eastAsiaTheme="minorEastAsia"/>
          <w:sz w:val="28"/>
          <w:szCs w:val="28"/>
          <w:lang w:val="en-US" w:eastAsia="zh-CN"/>
        </w:rPr>
        <w:t>(或开户信息证明)</w:t>
      </w:r>
      <w:r>
        <w:rPr>
          <w:rFonts w:hint="eastAsia" w:asciiTheme="minorEastAsia" w:hAnsiTheme="minorEastAsia" w:eastAsiaTheme="minorEastAsia"/>
          <w:sz w:val="28"/>
          <w:szCs w:val="28"/>
          <w:lang w:eastAsia="zh-CN"/>
        </w:rPr>
        <w:t>复印件。</w:t>
      </w:r>
    </w:p>
    <w:p>
      <w:pPr>
        <w:pStyle w:val="23"/>
        <w:spacing w:after="0" w:line="240" w:lineRule="auto"/>
        <w:ind w:left="440" w:leftChars="20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（4）携带（2）和（3）所要求的相关申请材料到</w:t>
      </w:r>
      <w:bookmarkStart w:id="1" w:name="_GoBack"/>
      <w:r>
        <w:rPr>
          <w:rFonts w:hint="eastAsia" w:asciiTheme="minorEastAsia" w:hAnsiTheme="minorEastAsia" w:eastAsiaTheme="minorEastAsia"/>
          <w:sz w:val="28"/>
          <w:szCs w:val="28"/>
          <w:lang w:eastAsia="zh-CN"/>
        </w:rPr>
        <w:t>兰州报业大厦二楼CA证书办理</w:t>
      </w:r>
      <w:bookmarkEnd w:id="1"/>
      <w:r>
        <w:rPr>
          <w:rFonts w:hint="eastAsia" w:asciiTheme="minorEastAsia" w:hAnsiTheme="minorEastAsia" w:eastAsiaTheme="minorEastAsia"/>
          <w:sz w:val="28"/>
          <w:szCs w:val="28"/>
          <w:lang w:eastAsia="zh-CN"/>
        </w:rPr>
        <w:t>窗口进行资料审核和办理数字证书以及领取数字证书。</w:t>
      </w:r>
    </w:p>
    <w:p>
      <w:pPr>
        <w:pStyle w:val="23"/>
        <w:spacing w:after="0" w:line="240" w:lineRule="auto"/>
        <w:ind w:left="440" w:leftChars="200"/>
        <w:jc w:val="both"/>
        <w:rPr>
          <w:rFonts w:asciiTheme="minorEastAsia" w:hAnsiTheme="minorEastAsia" w:eastAsiaTheme="minorEastAsia"/>
          <w:sz w:val="28"/>
          <w:szCs w:val="28"/>
          <w:lang w:eastAsia="zh-CN"/>
        </w:rPr>
      </w:pPr>
      <w:r>
        <w:rPr>
          <w:rFonts w:hint="eastAsia" w:asciiTheme="minorEastAsia" w:hAnsiTheme="minorEastAsia" w:eastAsiaTheme="minorEastAsia"/>
          <w:b/>
          <w:bCs/>
          <w:color w:val="FF0000"/>
          <w:sz w:val="28"/>
          <w:szCs w:val="28"/>
          <w:lang w:eastAsia="zh-CN"/>
        </w:rPr>
        <w:t>注意：三证合一的企业只需携带营业执照和开户许可证的复印件。</w:t>
      </w:r>
    </w:p>
    <w:p>
      <w:pPr>
        <w:pStyle w:val="23"/>
        <w:numPr>
          <w:ilvl w:val="0"/>
          <w:numId w:val="2"/>
        </w:numPr>
        <w:spacing w:after="0" w:line="240" w:lineRule="auto"/>
        <w:ind w:left="45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若企业申请补办，同样携带（2）和（3）所要求的资料，只是在证书补办前的方框里面打勾。</w:t>
      </w:r>
    </w:p>
    <w:p>
      <w:pPr>
        <w:pStyle w:val="23"/>
        <w:spacing w:after="0" w:line="240" w:lineRule="auto"/>
        <w:ind w:left="0" w:firstLine="560" w:firstLineChars="20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（6）更新数字证书，登陆</w:t>
      </w:r>
      <w:bookmarkStart w:id="0" w:name="OLE_LINK1"/>
      <w:r>
        <w:rPr>
          <w:rFonts w:hint="eastAsia" w:asciiTheme="minorEastAsia" w:hAnsiTheme="minorEastAsia" w:eastAsiaTheme="minorEastAsia"/>
          <w:sz w:val="28"/>
          <w:szCs w:val="28"/>
          <w:lang w:eastAsia="zh-CN"/>
        </w:rPr>
        <w:t>【</w:t>
      </w:r>
      <w:r>
        <w:rPr>
          <w:rFonts w:hint="eastAsia" w:ascii="仿宋_GB2312" w:hAnsi="宋体" w:eastAsia="仿宋_GB2312"/>
          <w:sz w:val="32"/>
          <w:szCs w:val="32"/>
          <w:lang w:val="en-US" w:eastAsia="zh-CN"/>
        </w:rPr>
        <w:t>甘肃省公共资源交易网</w:t>
      </w:r>
      <w:r>
        <w:rPr>
          <w:rFonts w:hint="eastAsia" w:asciiTheme="minorEastAsia" w:hAnsiTheme="minorEastAsia" w:eastAsiaTheme="minorEastAsia"/>
          <w:sz w:val="28"/>
          <w:szCs w:val="28"/>
          <w:lang w:eastAsia="zh-CN"/>
        </w:rPr>
        <w:t>】官方网站的【下载中心】下载【数字证书办理文档】</w:t>
      </w:r>
      <w:bookmarkEnd w:id="0"/>
      <w:r>
        <w:rPr>
          <w:rFonts w:hint="eastAsia" w:asciiTheme="minorEastAsia" w:hAnsiTheme="minorEastAsia" w:eastAsiaTheme="minorEastAsia"/>
          <w:sz w:val="28"/>
          <w:szCs w:val="28"/>
          <w:lang w:eastAsia="zh-CN"/>
        </w:rPr>
        <w:t>办理更新。</w:t>
      </w:r>
    </w:p>
    <w:p>
      <w:pPr>
        <w:pStyle w:val="23"/>
        <w:spacing w:after="0" w:line="240" w:lineRule="auto"/>
        <w:ind w:left="0" w:firstLine="560" w:firstLineChars="20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2. 需要提供的材料</w:t>
      </w:r>
    </w:p>
    <w:p>
      <w:pPr>
        <w:pStyle w:val="23"/>
        <w:spacing w:after="0" w:line="240" w:lineRule="auto"/>
        <w:ind w:left="45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申请材料按以下顺序提供，</w:t>
      </w:r>
      <w:r>
        <w:rPr>
          <w:rFonts w:hint="eastAsia" w:asciiTheme="minorEastAsia" w:hAnsiTheme="minorEastAsia" w:eastAsiaTheme="minorEastAsia"/>
          <w:b/>
          <w:bCs/>
          <w:color w:val="FF0000"/>
          <w:sz w:val="28"/>
          <w:szCs w:val="28"/>
          <w:lang w:eastAsia="zh-CN"/>
        </w:rPr>
        <w:t>特别提示</w:t>
      </w:r>
      <w:r>
        <w:rPr>
          <w:rFonts w:hint="eastAsia" w:asciiTheme="minorEastAsia" w:hAnsiTheme="minorEastAsia" w:eastAsiaTheme="minorEastAsia"/>
          <w:color w:val="FF0000"/>
          <w:sz w:val="28"/>
          <w:szCs w:val="28"/>
          <w:lang w:eastAsia="zh-CN"/>
        </w:rPr>
        <w:t>：</w:t>
      </w:r>
      <w:r>
        <w:rPr>
          <w:rFonts w:hint="eastAsia" w:asciiTheme="minorEastAsia" w:hAnsiTheme="minorEastAsia" w:eastAsiaTheme="minorEastAsia"/>
          <w:sz w:val="28"/>
          <w:szCs w:val="28"/>
          <w:lang w:eastAsia="zh-CN"/>
        </w:rPr>
        <w:t>每页加盖企业公章(鲜章)：</w:t>
      </w:r>
    </w:p>
    <w:p>
      <w:pPr>
        <w:pStyle w:val="23"/>
        <w:numPr>
          <w:ilvl w:val="0"/>
          <w:numId w:val="3"/>
        </w:numPr>
        <w:spacing w:after="0" w:line="240" w:lineRule="auto"/>
        <w:ind w:left="45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《企业数字证书办理登记表》《数字证书认证服务协议》。</w:t>
      </w:r>
    </w:p>
    <w:p>
      <w:pPr>
        <w:pStyle w:val="23"/>
        <w:spacing w:after="0" w:line="240" w:lineRule="auto"/>
        <w:ind w:left="45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2</w:t>
      </w:r>
      <w:r>
        <w:rPr>
          <w:rFonts w:hint="eastAsia" w:asciiTheme="minorEastAsia" w:hAnsiTheme="minorEastAsia" w:eastAsiaTheme="minorEastAsia"/>
          <w:sz w:val="28"/>
          <w:szCs w:val="28"/>
          <w:lang w:eastAsia="zh-CN"/>
        </w:rPr>
        <w:t>）《开户银行许可证》（副本）》</w:t>
      </w:r>
      <w:r>
        <w:rPr>
          <w:rFonts w:hint="eastAsia" w:asciiTheme="minorEastAsia" w:hAnsiTheme="minorEastAsia" w:eastAsiaTheme="minorEastAsia"/>
          <w:sz w:val="28"/>
          <w:szCs w:val="28"/>
          <w:lang w:val="en-US" w:eastAsia="zh-CN"/>
        </w:rPr>
        <w:t>(或开户信息证明)</w:t>
      </w:r>
      <w:r>
        <w:rPr>
          <w:rFonts w:hint="eastAsia" w:asciiTheme="minorEastAsia" w:hAnsiTheme="minorEastAsia" w:eastAsiaTheme="minorEastAsia"/>
          <w:sz w:val="28"/>
          <w:szCs w:val="28"/>
          <w:lang w:eastAsia="zh-CN"/>
        </w:rPr>
        <w:t>复印件。</w:t>
      </w:r>
    </w:p>
    <w:p>
      <w:pPr>
        <w:pStyle w:val="23"/>
        <w:spacing w:after="0" w:line="240" w:lineRule="auto"/>
        <w:ind w:left="45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3</w:t>
      </w:r>
      <w:r>
        <w:rPr>
          <w:rFonts w:hint="eastAsia" w:asciiTheme="minorEastAsia" w:hAnsiTheme="minorEastAsia" w:eastAsiaTheme="minorEastAsia"/>
          <w:sz w:val="28"/>
          <w:szCs w:val="28"/>
          <w:lang w:eastAsia="zh-CN"/>
        </w:rPr>
        <w:t>）企业公章印件原件（将公章盖在白色A4纸上，并注意章上不要有其他文字，多盖几枚印章，以确保采集清晰度最好的印章）（办理后返还企业）</w:t>
      </w:r>
    </w:p>
    <w:p>
      <w:pPr>
        <w:pStyle w:val="23"/>
        <w:spacing w:after="0" w:line="240" w:lineRule="auto"/>
        <w:ind w:left="45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4</w:t>
      </w:r>
      <w:r>
        <w:rPr>
          <w:rFonts w:hint="eastAsia" w:asciiTheme="minorEastAsia" w:hAnsiTheme="minorEastAsia" w:eastAsiaTheme="minorEastAsia"/>
          <w:sz w:val="28"/>
          <w:szCs w:val="28"/>
          <w:lang w:eastAsia="zh-CN"/>
        </w:rPr>
        <w:t>）法定代表人印章（将法人印章盖在白色A4纸上，并注意纸上不要有其他文字，多盖几枚，以确保采集清晰度最好的印章）（办理后返还企业）。</w:t>
      </w:r>
    </w:p>
    <w:p>
      <w:pPr>
        <w:pStyle w:val="23"/>
        <w:spacing w:after="0" w:line="240" w:lineRule="auto"/>
        <w:ind w:left="0" w:firstLine="560" w:firstLineChars="20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5</w:t>
      </w:r>
      <w:r>
        <w:rPr>
          <w:rFonts w:hint="eastAsia" w:asciiTheme="minorEastAsia" w:hAnsiTheme="minorEastAsia" w:eastAsiaTheme="minorEastAsia"/>
          <w:sz w:val="28"/>
          <w:szCs w:val="28"/>
          <w:lang w:eastAsia="zh-CN"/>
        </w:rPr>
        <w:t>）公章和法人章</w:t>
      </w:r>
      <w:r>
        <w:rPr>
          <w:rFonts w:hint="eastAsia" w:asciiTheme="minorEastAsia" w:hAnsiTheme="minorEastAsia" w:eastAsiaTheme="minorEastAsia"/>
          <w:b/>
          <w:sz w:val="28"/>
          <w:szCs w:val="28"/>
          <w:lang w:eastAsia="zh-CN"/>
        </w:rPr>
        <w:t>必须</w:t>
      </w:r>
      <w:r>
        <w:rPr>
          <w:rFonts w:hint="eastAsia" w:asciiTheme="minorEastAsia" w:hAnsiTheme="minorEastAsia" w:eastAsiaTheme="minorEastAsia"/>
          <w:sz w:val="28"/>
          <w:szCs w:val="28"/>
          <w:lang w:eastAsia="zh-CN"/>
        </w:rPr>
        <w:t>扫描成电子版（pdf或者jpg格式），</w:t>
      </w:r>
      <w:r>
        <w:fldChar w:fldCharType="begin"/>
      </w:r>
      <w:r>
        <w:instrText xml:space="preserve"> HYPERLINK "mailto:发送到邮箱zhangxiao@chxtec.com" </w:instrText>
      </w:r>
      <w:r>
        <w:fldChar w:fldCharType="separate"/>
      </w:r>
      <w:r>
        <w:rPr>
          <w:rStyle w:val="20"/>
          <w:rFonts w:hint="eastAsia" w:asciiTheme="minorEastAsia" w:hAnsiTheme="minorEastAsia" w:eastAsiaTheme="minorEastAsia"/>
          <w:sz w:val="28"/>
          <w:szCs w:val="28"/>
          <w:lang w:eastAsia="zh-CN"/>
        </w:rPr>
        <w:t>发送到邮箱xxfwzx@chxtec.com</w:t>
      </w:r>
      <w:r>
        <w:rPr>
          <w:rStyle w:val="20"/>
          <w:rFonts w:hint="eastAsia" w:asciiTheme="minorEastAsia" w:hAnsiTheme="minorEastAsia" w:eastAsiaTheme="minorEastAsia"/>
          <w:sz w:val="28"/>
          <w:szCs w:val="28"/>
          <w:lang w:eastAsia="zh-CN"/>
        </w:rPr>
        <w:fldChar w:fldCharType="end"/>
      </w:r>
      <w:r>
        <w:rPr>
          <w:rFonts w:hint="eastAsia" w:asciiTheme="minorEastAsia" w:hAnsiTheme="minorEastAsia" w:eastAsiaTheme="minorEastAsia"/>
          <w:sz w:val="28"/>
          <w:szCs w:val="28"/>
          <w:lang w:eastAsia="zh-CN"/>
        </w:rPr>
        <w:t>，然后带资料及纸质版签章兰州报业大厦二楼信息服务中心等待办理。</w:t>
      </w:r>
    </w:p>
    <w:p>
      <w:pPr>
        <w:pStyle w:val="23"/>
        <w:spacing w:after="0" w:line="240" w:lineRule="auto"/>
        <w:ind w:left="0" w:firstLine="560" w:firstLineChars="20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6</w:t>
      </w:r>
      <w:r>
        <w:rPr>
          <w:rFonts w:hint="eastAsia" w:asciiTheme="minorEastAsia" w:hAnsiTheme="minorEastAsia" w:eastAsiaTheme="minorEastAsia"/>
          <w:sz w:val="28"/>
          <w:szCs w:val="28"/>
          <w:lang w:eastAsia="zh-CN"/>
        </w:rPr>
        <w:t>）以上表格可登陆【</w:t>
      </w:r>
      <w:r>
        <w:rPr>
          <w:rFonts w:hint="eastAsia" w:ascii="仿宋_GB2312" w:hAnsi="宋体" w:eastAsia="仿宋_GB2312"/>
          <w:sz w:val="32"/>
          <w:szCs w:val="32"/>
          <w:lang w:val="en-US" w:eastAsia="zh-CN"/>
        </w:rPr>
        <w:t>甘肃省公共资源交易网</w:t>
      </w:r>
      <w:r>
        <w:rPr>
          <w:rFonts w:hint="eastAsia" w:asciiTheme="minorEastAsia" w:hAnsiTheme="minorEastAsia" w:eastAsiaTheme="minorEastAsia"/>
          <w:sz w:val="28"/>
          <w:szCs w:val="28"/>
          <w:lang w:eastAsia="zh-CN"/>
        </w:rPr>
        <w:t>】官方网站首页的【下载中心】中下载进行填写。</w:t>
      </w:r>
    </w:p>
    <w:p>
      <w:pPr>
        <w:pStyle w:val="23"/>
        <w:spacing w:after="0" w:line="240" w:lineRule="auto"/>
        <w:ind w:left="451" w:leftChars="205" w:firstLine="281" w:firstLineChars="100"/>
        <w:jc w:val="both"/>
        <w:rPr>
          <w:rFonts w:asciiTheme="minorEastAsia" w:hAnsiTheme="minorEastAsia" w:eastAsiaTheme="minorEastAsia"/>
          <w:b/>
          <w:bCs/>
          <w:sz w:val="28"/>
          <w:szCs w:val="28"/>
          <w:lang w:eastAsia="zh-CN"/>
        </w:rPr>
      </w:pPr>
      <w:r>
        <w:rPr>
          <w:rFonts w:hint="eastAsia" w:asciiTheme="minorEastAsia" w:hAnsiTheme="minorEastAsia" w:eastAsiaTheme="minorEastAsia"/>
          <w:b/>
          <w:bCs/>
          <w:color w:val="FF0000"/>
          <w:sz w:val="28"/>
          <w:szCs w:val="28"/>
          <w:lang w:eastAsia="zh-CN"/>
        </w:rPr>
        <w:t>注：以上所有资料都必须加盖公司公章（鲜章）。</w:t>
      </w:r>
    </w:p>
    <w:p>
      <w:pPr>
        <w:pStyle w:val="23"/>
        <w:spacing w:after="0" w:line="240" w:lineRule="auto"/>
        <w:ind w:left="0" w:firstLine="562" w:firstLineChars="200"/>
        <w:jc w:val="both"/>
        <w:rPr>
          <w:rFonts w:asciiTheme="minorEastAsia" w:hAnsiTheme="minorEastAsia" w:eastAsiaTheme="minorEastAsia"/>
          <w:b/>
          <w:sz w:val="28"/>
          <w:szCs w:val="28"/>
          <w:lang w:eastAsia="zh-CN"/>
        </w:rPr>
      </w:pPr>
      <w:r>
        <w:rPr>
          <w:rFonts w:hint="eastAsia" w:asciiTheme="minorEastAsia" w:hAnsiTheme="minorEastAsia" w:eastAsiaTheme="minorEastAsia"/>
          <w:b/>
          <w:sz w:val="28"/>
          <w:szCs w:val="28"/>
          <w:lang w:eastAsia="zh-CN"/>
        </w:rPr>
        <w:t>二、个人用户</w:t>
      </w:r>
    </w:p>
    <w:p>
      <w:pPr>
        <w:pStyle w:val="23"/>
        <w:spacing w:after="0" w:line="240" w:lineRule="auto"/>
        <w:ind w:left="0" w:firstLine="560" w:firstLineChars="20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1.办理流程</w:t>
      </w:r>
    </w:p>
    <w:p>
      <w:pPr>
        <w:pStyle w:val="23"/>
        <w:spacing w:after="0" w:line="240" w:lineRule="auto"/>
        <w:ind w:left="0" w:firstLine="562" w:firstLineChars="200"/>
        <w:rPr>
          <w:rFonts w:asciiTheme="minorEastAsia" w:hAnsiTheme="minorEastAsia" w:eastAsiaTheme="minorEastAsia"/>
          <w:b/>
          <w:bCs/>
          <w:sz w:val="28"/>
          <w:szCs w:val="28"/>
          <w:lang w:eastAsia="zh-CN"/>
        </w:rPr>
      </w:pPr>
      <w:r>
        <w:rPr>
          <w:rFonts w:hint="eastAsia" w:asciiTheme="minorEastAsia" w:hAnsiTheme="minorEastAsia" w:eastAsiaTheme="minorEastAsia"/>
          <w:b/>
          <w:bCs/>
          <w:sz w:val="28"/>
          <w:szCs w:val="28"/>
          <w:lang w:eastAsia="zh-CN"/>
        </w:rPr>
        <w:t>(1)登陆甘肃省公共资源交易网（</w:t>
      </w:r>
      <w:r>
        <w:rPr>
          <w:rFonts w:hint="eastAsia" w:asciiTheme="minorEastAsia" w:hAnsiTheme="minorEastAsia" w:eastAsiaTheme="minorEastAsia"/>
          <w:b/>
          <w:bCs/>
          <w:sz w:val="24"/>
          <w:szCs w:val="24"/>
          <w:lang w:eastAsia="zh-CN"/>
        </w:rPr>
        <w:t>http://ggzyjy.gansu.gov.cn/f</w:t>
      </w:r>
      <w:r>
        <w:rPr>
          <w:rFonts w:hint="eastAsia" w:asciiTheme="minorEastAsia" w:hAnsiTheme="minorEastAsia" w:eastAsiaTheme="minorEastAsia"/>
          <w:b/>
          <w:bCs/>
          <w:sz w:val="28"/>
          <w:szCs w:val="28"/>
          <w:lang w:eastAsia="zh-CN"/>
        </w:rPr>
        <w:t>）首页右面的【交易主体注册】</w:t>
      </w:r>
      <w:r>
        <w:rPr>
          <w:rFonts w:asciiTheme="minorEastAsia" w:hAnsiTheme="minorEastAsia" w:eastAsiaTheme="minorEastAsia"/>
          <w:sz w:val="28"/>
          <w:szCs w:val="28"/>
          <w:lang w:eastAsia="zh-CN" w:bidi="ar-SA"/>
        </w:rPr>
        <w:drawing>
          <wp:inline distT="0" distB="0" distL="114300" distR="114300">
            <wp:extent cx="1343025" cy="419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1343025" cy="419100"/>
                    </a:xfrm>
                    <a:prstGeom prst="rect">
                      <a:avLst/>
                    </a:prstGeom>
                    <a:noFill/>
                    <a:ln w="9525">
                      <a:noFill/>
                    </a:ln>
                  </pic:spPr>
                </pic:pic>
              </a:graphicData>
            </a:graphic>
          </wp:inline>
        </w:drawing>
      </w:r>
      <w:r>
        <w:rPr>
          <w:rFonts w:hint="eastAsia" w:asciiTheme="minorEastAsia" w:hAnsiTheme="minorEastAsia" w:eastAsiaTheme="minorEastAsia"/>
          <w:b/>
          <w:bCs/>
          <w:sz w:val="28"/>
          <w:szCs w:val="28"/>
          <w:lang w:eastAsia="zh-CN"/>
        </w:rPr>
        <w:t>，填写企业信息，上传企业资质，将企业信息注册完成提交审批通过之后。</w:t>
      </w:r>
    </w:p>
    <w:p>
      <w:pPr>
        <w:pStyle w:val="23"/>
        <w:spacing w:after="0" w:line="240" w:lineRule="auto"/>
        <w:ind w:left="0" w:firstLine="562" w:firstLineChars="200"/>
        <w:rPr>
          <w:rFonts w:asciiTheme="minorEastAsia" w:hAnsiTheme="minorEastAsia" w:eastAsiaTheme="minorEastAsia"/>
          <w:b/>
          <w:bCs/>
          <w:color w:val="FF0000"/>
          <w:sz w:val="28"/>
          <w:szCs w:val="28"/>
          <w:lang w:eastAsia="zh-CN"/>
        </w:rPr>
      </w:pPr>
      <w:r>
        <w:rPr>
          <w:rFonts w:hint="eastAsia" w:asciiTheme="minorEastAsia" w:hAnsiTheme="minorEastAsia" w:eastAsiaTheme="minorEastAsia"/>
          <w:b/>
          <w:bCs/>
          <w:color w:val="FF0000"/>
          <w:sz w:val="28"/>
          <w:szCs w:val="28"/>
          <w:lang w:eastAsia="zh-CN"/>
        </w:rPr>
        <w:t>注意：主体类别：【自然人】，注册角色对应勾选。</w:t>
      </w:r>
    </w:p>
    <w:p>
      <w:pPr>
        <w:pStyle w:val="23"/>
        <w:spacing w:after="0" w:line="240" w:lineRule="auto"/>
        <w:ind w:left="440" w:leftChars="200"/>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（2）填写《个人数字证书办理登记表》、《数字证书认证服务协议》。</w:t>
      </w:r>
    </w:p>
    <w:p>
      <w:pPr>
        <w:pStyle w:val="23"/>
        <w:spacing w:after="0" w:line="240" w:lineRule="auto"/>
        <w:ind w:left="450"/>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（3）携带相关申请材料到兰州报业大厦二楼证书办理窗口进行资料审核和办理数字证书以及领取数字证书；</w:t>
      </w:r>
    </w:p>
    <w:p>
      <w:pPr>
        <w:pStyle w:val="23"/>
        <w:spacing w:after="0" w:line="240" w:lineRule="auto"/>
        <w:ind w:left="450"/>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（4）若个人申请补办、更新数字证书，办理资料同首次办理个人的资料是一样的。</w:t>
      </w:r>
    </w:p>
    <w:p>
      <w:pPr>
        <w:pStyle w:val="23"/>
        <w:spacing w:after="0" w:line="240" w:lineRule="auto"/>
        <w:ind w:left="450"/>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2.需要提供的材料</w:t>
      </w:r>
    </w:p>
    <w:p>
      <w:pPr>
        <w:pStyle w:val="23"/>
        <w:spacing w:after="0" w:line="240" w:lineRule="auto"/>
        <w:ind w:left="450"/>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申请材料按以下顺序提供，</w:t>
      </w:r>
      <w:r>
        <w:rPr>
          <w:rFonts w:hint="eastAsia" w:asciiTheme="minorEastAsia" w:hAnsiTheme="minorEastAsia" w:eastAsiaTheme="minorEastAsia"/>
          <w:b/>
          <w:bCs/>
          <w:color w:val="FF0000"/>
          <w:sz w:val="28"/>
          <w:szCs w:val="28"/>
          <w:lang w:eastAsia="zh-CN"/>
        </w:rPr>
        <w:t>特别提示：</w:t>
      </w:r>
      <w:r>
        <w:rPr>
          <w:rFonts w:hint="eastAsia" w:asciiTheme="minorEastAsia" w:hAnsiTheme="minorEastAsia" w:eastAsiaTheme="minorEastAsia"/>
          <w:sz w:val="28"/>
          <w:szCs w:val="28"/>
          <w:lang w:eastAsia="zh-CN"/>
        </w:rPr>
        <w:t>每页加盖个人所在企业公章（鲜章）：</w:t>
      </w:r>
    </w:p>
    <w:p>
      <w:pPr>
        <w:pStyle w:val="23"/>
        <w:numPr>
          <w:ilvl w:val="0"/>
          <w:numId w:val="4"/>
        </w:numPr>
        <w:spacing w:after="0" w:line="240" w:lineRule="auto"/>
        <w:ind w:left="440" w:leftChars="200"/>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《个人数字证书办理登记表》、</w:t>
      </w:r>
    </w:p>
    <w:p>
      <w:pPr>
        <w:pStyle w:val="23"/>
        <w:numPr>
          <w:ilvl w:val="0"/>
          <w:numId w:val="4"/>
        </w:numPr>
        <w:spacing w:after="0" w:line="240" w:lineRule="auto"/>
        <w:ind w:left="440" w:leftChars="200"/>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《数字证书认证服务协议》</w:t>
      </w:r>
    </w:p>
    <w:p>
      <w:pPr>
        <w:pStyle w:val="23"/>
        <w:spacing w:after="0" w:line="240" w:lineRule="auto"/>
        <w:ind w:left="45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3</w:t>
      </w:r>
      <w:r>
        <w:rPr>
          <w:rFonts w:hint="eastAsia" w:asciiTheme="minorEastAsia" w:hAnsiTheme="minorEastAsia" w:eastAsiaTheme="minorEastAsia"/>
          <w:sz w:val="28"/>
          <w:szCs w:val="28"/>
          <w:lang w:eastAsia="zh-CN"/>
        </w:rPr>
        <w:t>）个人印章和手写签名原件（在白色A4纸上做手写签名或盖私人印章，并注意纸上不要有其他文字，多盖几枚印章或多留几个签名，以确保采集清晰度最好的印章）（办理后返还给本人）</w:t>
      </w:r>
    </w:p>
    <w:p>
      <w:pPr>
        <w:pStyle w:val="23"/>
        <w:spacing w:after="0" w:line="240" w:lineRule="auto"/>
        <w:ind w:left="45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4</w:t>
      </w:r>
      <w:r>
        <w:rPr>
          <w:rFonts w:hint="eastAsia" w:asciiTheme="minorEastAsia" w:hAnsiTheme="minorEastAsia" w:eastAsiaTheme="minorEastAsia"/>
          <w:sz w:val="28"/>
          <w:szCs w:val="28"/>
          <w:lang w:eastAsia="zh-CN"/>
        </w:rPr>
        <w:t>）个人印章和个人签字</w:t>
      </w:r>
      <w:r>
        <w:rPr>
          <w:rFonts w:hint="eastAsia" w:asciiTheme="minorEastAsia" w:hAnsiTheme="minorEastAsia" w:eastAsiaTheme="minorEastAsia"/>
          <w:b/>
          <w:color w:val="FF0000"/>
          <w:sz w:val="28"/>
          <w:szCs w:val="28"/>
          <w:lang w:eastAsia="zh-CN"/>
        </w:rPr>
        <w:t>必须</w:t>
      </w:r>
      <w:r>
        <w:rPr>
          <w:rFonts w:hint="eastAsia" w:asciiTheme="minorEastAsia" w:hAnsiTheme="minorEastAsia" w:eastAsiaTheme="minorEastAsia"/>
          <w:sz w:val="28"/>
          <w:szCs w:val="28"/>
          <w:lang w:eastAsia="zh-CN"/>
        </w:rPr>
        <w:t>扫描成电子版（pdf或者jpg格式），邮件主题</w:t>
      </w:r>
      <w:r>
        <w:rPr>
          <w:rFonts w:hint="eastAsia" w:asciiTheme="minorEastAsia" w:hAnsiTheme="minorEastAsia" w:eastAsiaTheme="minorEastAsia"/>
          <w:b/>
          <w:bCs/>
          <w:color w:val="FF0000"/>
          <w:sz w:val="28"/>
          <w:szCs w:val="28"/>
          <w:lang w:eastAsia="zh-CN"/>
        </w:rPr>
        <w:t>必须</w:t>
      </w:r>
      <w:r>
        <w:rPr>
          <w:rFonts w:hint="eastAsia" w:asciiTheme="minorEastAsia" w:hAnsiTheme="minorEastAsia" w:eastAsiaTheme="minorEastAsia"/>
          <w:sz w:val="28"/>
          <w:szCs w:val="28"/>
          <w:lang w:eastAsia="zh-CN"/>
        </w:rPr>
        <w:t>注明公司名称，</w:t>
      </w:r>
      <w:r>
        <w:fldChar w:fldCharType="begin"/>
      </w:r>
      <w:r>
        <w:instrText xml:space="preserve"> HYPERLINK "mailto:发送到邮箱zhangxiao@chxtec.com" </w:instrText>
      </w:r>
      <w:r>
        <w:fldChar w:fldCharType="separate"/>
      </w:r>
      <w:r>
        <w:rPr>
          <w:rStyle w:val="20"/>
          <w:rFonts w:hint="eastAsia" w:asciiTheme="minorEastAsia" w:hAnsiTheme="minorEastAsia" w:eastAsiaTheme="minorEastAsia"/>
          <w:sz w:val="28"/>
          <w:szCs w:val="28"/>
          <w:lang w:eastAsia="zh-CN"/>
        </w:rPr>
        <w:t>发送到邮箱xxfwzx@chxtec.com</w:t>
      </w:r>
      <w:r>
        <w:rPr>
          <w:rStyle w:val="20"/>
          <w:rFonts w:hint="eastAsia" w:asciiTheme="minorEastAsia" w:hAnsiTheme="minorEastAsia" w:eastAsiaTheme="minorEastAsia"/>
          <w:sz w:val="28"/>
          <w:szCs w:val="28"/>
          <w:lang w:eastAsia="zh-CN"/>
        </w:rPr>
        <w:fldChar w:fldCharType="end"/>
      </w:r>
      <w:r>
        <w:rPr>
          <w:rFonts w:hint="eastAsia" w:asciiTheme="minorEastAsia" w:hAnsiTheme="minorEastAsia" w:eastAsiaTheme="minorEastAsia"/>
          <w:sz w:val="28"/>
          <w:szCs w:val="28"/>
          <w:lang w:eastAsia="zh-CN"/>
        </w:rPr>
        <w:t>，然后带资料及纸质版签章来甘肃省公共资源交易局马路斜对面报业大厦二楼CA证书办理窗口抽号等待办理。</w:t>
      </w:r>
    </w:p>
    <w:p>
      <w:pPr>
        <w:pStyle w:val="23"/>
        <w:spacing w:after="0" w:line="240" w:lineRule="auto"/>
        <w:ind w:left="45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w:t>
      </w:r>
      <w:r>
        <w:rPr>
          <w:rFonts w:hint="eastAsia" w:asciiTheme="minorEastAsia" w:hAnsiTheme="minorEastAsia" w:eastAsiaTheme="minorEastAsia"/>
          <w:sz w:val="28"/>
          <w:szCs w:val="28"/>
          <w:lang w:val="en-US" w:eastAsia="zh-CN"/>
        </w:rPr>
        <w:t>5</w:t>
      </w:r>
      <w:r>
        <w:rPr>
          <w:rFonts w:hint="eastAsia" w:asciiTheme="minorEastAsia" w:hAnsiTheme="minorEastAsia" w:eastAsiaTheme="minorEastAsia"/>
          <w:sz w:val="28"/>
          <w:szCs w:val="28"/>
          <w:lang w:eastAsia="zh-CN"/>
        </w:rPr>
        <w:t>）以上表格可登陆【甘肃成兴信息科技有限公司】官方网站首页的【下载中心】中下载【数字证书办理文档】进行填写。</w:t>
      </w:r>
    </w:p>
    <w:p>
      <w:pPr>
        <w:pStyle w:val="23"/>
        <w:spacing w:after="0" w:line="240" w:lineRule="auto"/>
        <w:ind w:left="0" w:firstLine="562" w:firstLineChars="200"/>
        <w:jc w:val="both"/>
        <w:rPr>
          <w:rFonts w:asciiTheme="minorEastAsia" w:hAnsiTheme="minorEastAsia" w:eastAsiaTheme="minorEastAsia"/>
          <w:b/>
          <w:sz w:val="28"/>
          <w:szCs w:val="28"/>
          <w:lang w:eastAsia="zh-CN"/>
        </w:rPr>
      </w:pPr>
      <w:r>
        <w:rPr>
          <w:rFonts w:hint="eastAsia" w:asciiTheme="minorEastAsia" w:hAnsiTheme="minorEastAsia" w:eastAsiaTheme="minorEastAsia"/>
          <w:b/>
          <w:sz w:val="28"/>
          <w:szCs w:val="28"/>
          <w:lang w:eastAsia="zh-CN"/>
        </w:rPr>
        <w:t>三、办理CA证书相关费用</w:t>
      </w:r>
    </w:p>
    <w:p>
      <w:pPr>
        <w:pStyle w:val="23"/>
        <w:spacing w:after="0" w:line="240" w:lineRule="auto"/>
        <w:ind w:left="451" w:leftChars="205" w:firstLine="140" w:firstLineChars="5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办理费用明细：</w:t>
      </w:r>
    </w:p>
    <w:p>
      <w:pPr>
        <w:pStyle w:val="23"/>
        <w:spacing w:after="0" w:line="240" w:lineRule="auto"/>
        <w:ind w:left="451" w:leftChars="205" w:firstLine="140" w:firstLineChars="5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1.电子印章（企业公章、法人私章、财务章，可选择性导入）</w:t>
      </w:r>
    </w:p>
    <w:p>
      <w:pPr>
        <w:pStyle w:val="23"/>
        <w:spacing w:after="0" w:line="240" w:lineRule="auto"/>
        <w:ind w:left="117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收费标准：100元/枚</w:t>
      </w:r>
    </w:p>
    <w:p>
      <w:pPr>
        <w:pStyle w:val="23"/>
        <w:spacing w:after="0" w:line="240" w:lineRule="auto"/>
        <w:ind w:left="0" w:firstLine="560" w:firstLineChars="20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2.数字证书费</w:t>
      </w:r>
    </w:p>
    <w:p>
      <w:pPr>
        <w:pStyle w:val="23"/>
        <w:spacing w:after="0" w:line="240" w:lineRule="auto"/>
        <w:ind w:left="117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收费标准：开户费100元/户    证书服务费200/年</w:t>
      </w:r>
    </w:p>
    <w:p>
      <w:pPr>
        <w:pStyle w:val="23"/>
        <w:spacing w:after="0" w:line="240" w:lineRule="auto"/>
        <w:ind w:left="0" w:firstLine="560" w:firstLineChars="20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3.存储介质费</w:t>
      </w:r>
    </w:p>
    <w:p>
      <w:pPr>
        <w:pStyle w:val="23"/>
        <w:spacing w:after="0" w:line="240" w:lineRule="auto"/>
        <w:ind w:left="117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收费标准：150/个（无限期使用）</w:t>
      </w:r>
    </w:p>
    <w:p>
      <w:pPr>
        <w:pStyle w:val="23"/>
        <w:spacing w:after="0" w:line="240" w:lineRule="auto"/>
        <w:ind w:left="450" w:firstLine="280" w:firstLineChars="10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付款方式：现场现金支付、</w:t>
      </w:r>
      <w:r>
        <w:rPr>
          <w:rFonts w:hint="eastAsia" w:asciiTheme="minorEastAsia" w:hAnsiTheme="minorEastAsia" w:eastAsiaTheme="minorEastAsia"/>
          <w:sz w:val="28"/>
          <w:szCs w:val="28"/>
          <w:lang w:val="en-US" w:eastAsia="zh-CN"/>
        </w:rPr>
        <w:t>POS机刷卡、微信支付</w:t>
      </w:r>
    </w:p>
    <w:p>
      <w:pPr>
        <w:pStyle w:val="23"/>
        <w:spacing w:after="0" w:line="240" w:lineRule="auto"/>
        <w:ind w:left="0" w:firstLine="420" w:firstLineChars="150"/>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CA证书有效期：本着提供便捷服务的宗旨，我公司已开展多年有效期数字证书业务，用户可以根据不同情况，自行选择办理一年期数字证书、两年期数字证书、三年期数字证书业务。</w:t>
      </w:r>
    </w:p>
    <w:p>
      <w:pPr>
        <w:pStyle w:val="23"/>
        <w:spacing w:after="0" w:line="240" w:lineRule="auto"/>
        <w:ind w:left="0" w:firstLine="562" w:firstLineChars="200"/>
        <w:jc w:val="both"/>
        <w:rPr>
          <w:rFonts w:asciiTheme="minorEastAsia" w:hAnsiTheme="minorEastAsia" w:eastAsiaTheme="minorEastAsia"/>
          <w:b/>
          <w:sz w:val="28"/>
          <w:szCs w:val="28"/>
          <w:lang w:eastAsia="zh-CN"/>
        </w:rPr>
      </w:pPr>
      <w:r>
        <w:rPr>
          <w:rFonts w:hint="eastAsia" w:asciiTheme="minorEastAsia" w:hAnsiTheme="minorEastAsia" w:eastAsiaTheme="minorEastAsia"/>
          <w:b/>
          <w:sz w:val="28"/>
          <w:szCs w:val="28"/>
          <w:lang w:eastAsia="zh-CN"/>
        </w:rPr>
        <w:t>四、CA证书办理地点</w:t>
      </w:r>
    </w:p>
    <w:p>
      <w:pPr>
        <w:spacing w:after="0" w:line="240" w:lineRule="auto"/>
        <w:ind w:firstLine="42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办理地点：甘肃省公共资源交易局马路斜对面兰州报业大厦二楼</w:t>
      </w:r>
    </w:p>
    <w:p>
      <w:pPr>
        <w:spacing w:after="0" w:line="240" w:lineRule="auto"/>
        <w:ind w:firstLine="420"/>
        <w:jc w:val="both"/>
        <w:rPr>
          <w:rFonts w:asciiTheme="minorEastAsia" w:hAnsiTheme="minorEastAsia" w:eastAsiaTheme="minorEastAsia"/>
          <w:sz w:val="28"/>
          <w:szCs w:val="28"/>
          <w:lang w:eastAsia="zh-CN"/>
        </w:rPr>
      </w:pPr>
      <w:r>
        <w:rPr>
          <w:rFonts w:hint="eastAsia" w:asciiTheme="minorEastAsia" w:hAnsiTheme="minorEastAsia" w:eastAsiaTheme="minorEastAsia"/>
          <w:sz w:val="28"/>
          <w:szCs w:val="28"/>
          <w:lang w:eastAsia="zh-CN"/>
        </w:rPr>
        <w:t>咨询电话：4001020005</w:t>
      </w:r>
    </w:p>
    <w:p>
      <w:pPr>
        <w:spacing w:after="0" w:line="240" w:lineRule="auto"/>
        <w:ind w:firstLine="420"/>
        <w:jc w:val="both"/>
        <w:rPr>
          <w:rFonts w:asciiTheme="minorEastAsia" w:hAnsiTheme="minorEastAsia" w:eastAsiaTheme="minorEastAsia"/>
          <w:sz w:val="28"/>
          <w:szCs w:val="28"/>
          <w:lang w:eastAsia="zh-CN"/>
        </w:rPr>
      </w:pPr>
    </w:p>
    <w:p>
      <w:pPr>
        <w:spacing w:after="0" w:line="240" w:lineRule="auto"/>
        <w:ind w:firstLine="420"/>
        <w:jc w:val="both"/>
        <w:rPr>
          <w:rFonts w:asciiTheme="minorEastAsia" w:hAnsiTheme="minorEastAsia" w:eastAsiaTheme="minorEastAsia"/>
          <w:sz w:val="28"/>
          <w:szCs w:val="28"/>
          <w:lang w:eastAsia="zh-CN"/>
        </w:rPr>
      </w:pPr>
    </w:p>
    <w:p>
      <w:pPr>
        <w:spacing w:after="0" w:line="240" w:lineRule="auto"/>
        <w:jc w:val="both"/>
        <w:rPr>
          <w:rFonts w:asciiTheme="minorEastAsia" w:hAnsiTheme="minorEastAsia" w:eastAsiaTheme="minorEastAsia"/>
          <w:sz w:val="28"/>
          <w:szCs w:val="28"/>
          <w:lang w:eastAsia="zh-CN"/>
        </w:rPr>
      </w:pPr>
    </w:p>
    <w:sectPr>
      <w:headerReference r:id="rId3" w:type="default"/>
      <w:headerReference r:id="rId4" w:type="even"/>
      <w:pgSz w:w="11906" w:h="16838"/>
      <w:pgMar w:top="1440" w:right="1800" w:bottom="1440" w:left="1800" w:header="851" w:footer="992" w:gutter="0"/>
      <w:cols w:space="720" w:num="1"/>
      <w:docGrid w:type="lines" w:linePitch="317" w:charSpace="91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行楷简体">
    <w:panose1 w:val="03000509000000000000"/>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C46222"/>
    <w:multiLevelType w:val="singleLevel"/>
    <w:tmpl w:val="59C46222"/>
    <w:lvl w:ilvl="0" w:tentative="0">
      <w:start w:val="2"/>
      <w:numFmt w:val="decimal"/>
      <w:suff w:val="nothing"/>
      <w:lvlText w:val="（%1）"/>
      <w:lvlJc w:val="left"/>
    </w:lvl>
  </w:abstractNum>
  <w:abstractNum w:abstractNumId="1">
    <w:nsid w:val="59C464A0"/>
    <w:multiLevelType w:val="singleLevel"/>
    <w:tmpl w:val="59C464A0"/>
    <w:lvl w:ilvl="0" w:tentative="0">
      <w:start w:val="5"/>
      <w:numFmt w:val="decimal"/>
      <w:suff w:val="nothing"/>
      <w:lvlText w:val="（%1）"/>
      <w:lvlJc w:val="left"/>
    </w:lvl>
  </w:abstractNum>
  <w:abstractNum w:abstractNumId="2">
    <w:nsid w:val="59C468EF"/>
    <w:multiLevelType w:val="singleLevel"/>
    <w:tmpl w:val="59C468EF"/>
    <w:lvl w:ilvl="0" w:tentative="0">
      <w:start w:val="1"/>
      <w:numFmt w:val="decimal"/>
      <w:suff w:val="nothing"/>
      <w:lvlText w:val="（%1）"/>
      <w:lvlJc w:val="left"/>
    </w:lvl>
  </w:abstractNum>
  <w:abstractNum w:abstractNumId="3">
    <w:nsid w:val="59C474F3"/>
    <w:multiLevelType w:val="singleLevel"/>
    <w:tmpl w:val="59C474F3"/>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bordersDoNotSurroundHeader w:val="1"/>
  <w:bordersDoNotSurroundFooter w:val="1"/>
  <w:documentProtection w:enforcement="0"/>
  <w:defaultTabStop w:val="420"/>
  <w:drawingGridHorizontalSpacing w:val="112"/>
  <w:drawingGridVerticalSpacing w:val="31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3D0"/>
    <w:rsid w:val="000240F3"/>
    <w:rsid w:val="000527E8"/>
    <w:rsid w:val="00065492"/>
    <w:rsid w:val="00071DE3"/>
    <w:rsid w:val="000733B7"/>
    <w:rsid w:val="000A44F9"/>
    <w:rsid w:val="000F2F4B"/>
    <w:rsid w:val="00100DAF"/>
    <w:rsid w:val="001469AB"/>
    <w:rsid w:val="001A32C4"/>
    <w:rsid w:val="001C3235"/>
    <w:rsid w:val="001D72D7"/>
    <w:rsid w:val="00224B77"/>
    <w:rsid w:val="00225610"/>
    <w:rsid w:val="003A025B"/>
    <w:rsid w:val="003C59A3"/>
    <w:rsid w:val="003C5E62"/>
    <w:rsid w:val="00404E20"/>
    <w:rsid w:val="0041549E"/>
    <w:rsid w:val="00481815"/>
    <w:rsid w:val="004B5A4A"/>
    <w:rsid w:val="004E3DCF"/>
    <w:rsid w:val="00516012"/>
    <w:rsid w:val="0054604C"/>
    <w:rsid w:val="00551E6E"/>
    <w:rsid w:val="005827CD"/>
    <w:rsid w:val="005B4BD2"/>
    <w:rsid w:val="00610F12"/>
    <w:rsid w:val="00653E94"/>
    <w:rsid w:val="00674C2C"/>
    <w:rsid w:val="0067628E"/>
    <w:rsid w:val="00683B0D"/>
    <w:rsid w:val="006D6EF4"/>
    <w:rsid w:val="006F5C13"/>
    <w:rsid w:val="007103D0"/>
    <w:rsid w:val="00713663"/>
    <w:rsid w:val="007221AD"/>
    <w:rsid w:val="00757422"/>
    <w:rsid w:val="00784157"/>
    <w:rsid w:val="007D18F7"/>
    <w:rsid w:val="007D2EE3"/>
    <w:rsid w:val="0080372F"/>
    <w:rsid w:val="00814A99"/>
    <w:rsid w:val="00834577"/>
    <w:rsid w:val="00834779"/>
    <w:rsid w:val="00904B4D"/>
    <w:rsid w:val="00922CF9"/>
    <w:rsid w:val="009B2231"/>
    <w:rsid w:val="009E5CFC"/>
    <w:rsid w:val="00A11572"/>
    <w:rsid w:val="00A269F3"/>
    <w:rsid w:val="00AC53FD"/>
    <w:rsid w:val="00AD00D3"/>
    <w:rsid w:val="00AF2E53"/>
    <w:rsid w:val="00BC215B"/>
    <w:rsid w:val="00C16029"/>
    <w:rsid w:val="00C77C27"/>
    <w:rsid w:val="00C82605"/>
    <w:rsid w:val="00C874BB"/>
    <w:rsid w:val="00CA7980"/>
    <w:rsid w:val="00CC1D06"/>
    <w:rsid w:val="00D12272"/>
    <w:rsid w:val="00D20385"/>
    <w:rsid w:val="00D27B2E"/>
    <w:rsid w:val="00D54F30"/>
    <w:rsid w:val="00D56104"/>
    <w:rsid w:val="00D81DD7"/>
    <w:rsid w:val="00D85A42"/>
    <w:rsid w:val="00D879AA"/>
    <w:rsid w:val="00DA6A0E"/>
    <w:rsid w:val="00E53582"/>
    <w:rsid w:val="00E92B55"/>
    <w:rsid w:val="00EB75E0"/>
    <w:rsid w:val="00EC26A2"/>
    <w:rsid w:val="00F32C83"/>
    <w:rsid w:val="00FE42F4"/>
    <w:rsid w:val="00FE7A3E"/>
    <w:rsid w:val="02E14256"/>
    <w:rsid w:val="04C827BA"/>
    <w:rsid w:val="04C870FB"/>
    <w:rsid w:val="04CB0C9B"/>
    <w:rsid w:val="083A36FF"/>
    <w:rsid w:val="08C16AC1"/>
    <w:rsid w:val="0934305B"/>
    <w:rsid w:val="0A8F5005"/>
    <w:rsid w:val="0D2759FF"/>
    <w:rsid w:val="0EC34DF5"/>
    <w:rsid w:val="10210D40"/>
    <w:rsid w:val="12FD1830"/>
    <w:rsid w:val="14952C50"/>
    <w:rsid w:val="16A274E0"/>
    <w:rsid w:val="1FD31DC3"/>
    <w:rsid w:val="203D1168"/>
    <w:rsid w:val="22D608EF"/>
    <w:rsid w:val="240762C9"/>
    <w:rsid w:val="25586ADC"/>
    <w:rsid w:val="286C2BEB"/>
    <w:rsid w:val="294F3918"/>
    <w:rsid w:val="2A0C1DCC"/>
    <w:rsid w:val="3733084B"/>
    <w:rsid w:val="37606C48"/>
    <w:rsid w:val="39025409"/>
    <w:rsid w:val="398A79CF"/>
    <w:rsid w:val="3A4B6E9B"/>
    <w:rsid w:val="3AC14BF6"/>
    <w:rsid w:val="46012F6D"/>
    <w:rsid w:val="485C7F7A"/>
    <w:rsid w:val="492E789D"/>
    <w:rsid w:val="4A6816BC"/>
    <w:rsid w:val="4ADD0D62"/>
    <w:rsid w:val="4BF13012"/>
    <w:rsid w:val="4E626EA5"/>
    <w:rsid w:val="50263CEE"/>
    <w:rsid w:val="511A54A3"/>
    <w:rsid w:val="517D10AB"/>
    <w:rsid w:val="51D6353F"/>
    <w:rsid w:val="5208539A"/>
    <w:rsid w:val="52CC186C"/>
    <w:rsid w:val="53A30701"/>
    <w:rsid w:val="541F6EF2"/>
    <w:rsid w:val="569F2CBA"/>
    <w:rsid w:val="58452F1E"/>
    <w:rsid w:val="59661F06"/>
    <w:rsid w:val="5BA9079B"/>
    <w:rsid w:val="5F9A7A31"/>
    <w:rsid w:val="6032666C"/>
    <w:rsid w:val="610905C4"/>
    <w:rsid w:val="61721567"/>
    <w:rsid w:val="667C79AA"/>
    <w:rsid w:val="675860B1"/>
    <w:rsid w:val="68DE314A"/>
    <w:rsid w:val="6C7014C3"/>
    <w:rsid w:val="6EF86DE7"/>
    <w:rsid w:val="71A67C36"/>
    <w:rsid w:val="72AF318D"/>
    <w:rsid w:val="7B5E0883"/>
    <w:rsid w:val="7CF37302"/>
    <w:rsid w:val="7DCA0DE1"/>
    <w:rsid w:val="7E913B05"/>
    <w:rsid w:val="7FB4235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黑体"/>
      <w:sz w:val="22"/>
      <w:szCs w:val="22"/>
      <w:lang w:val="en-US" w:eastAsia="en-US" w:bidi="en-US"/>
    </w:rPr>
  </w:style>
  <w:style w:type="paragraph" w:styleId="2">
    <w:name w:val="heading 1"/>
    <w:basedOn w:val="1"/>
    <w:next w:val="1"/>
    <w:link w:val="27"/>
    <w:qFormat/>
    <w:uiPriority w:val="9"/>
    <w:pPr>
      <w:keepNext/>
      <w:keepLines/>
      <w:spacing w:before="480" w:after="0"/>
      <w:outlineLvl w:val="0"/>
    </w:pPr>
    <w:rPr>
      <w:rFonts w:ascii="Cambria" w:hAnsi="Cambria"/>
      <w:b/>
      <w:bCs/>
      <w:color w:val="365F90"/>
      <w:sz w:val="28"/>
      <w:szCs w:val="28"/>
    </w:rPr>
  </w:style>
  <w:style w:type="paragraph" w:styleId="3">
    <w:name w:val="heading 2"/>
    <w:basedOn w:val="1"/>
    <w:next w:val="1"/>
    <w:link w:val="28"/>
    <w:unhideWhenUsed/>
    <w:qFormat/>
    <w:uiPriority w:val="9"/>
    <w:pPr>
      <w:keepNext/>
      <w:keepLines/>
      <w:spacing w:before="200" w:after="0"/>
      <w:outlineLvl w:val="1"/>
    </w:pPr>
    <w:rPr>
      <w:rFonts w:ascii="Cambria" w:hAnsi="Cambria"/>
      <w:b/>
      <w:bCs/>
      <w:color w:val="4F81BD"/>
      <w:sz w:val="26"/>
      <w:szCs w:val="26"/>
    </w:rPr>
  </w:style>
  <w:style w:type="paragraph" w:styleId="4">
    <w:name w:val="heading 3"/>
    <w:basedOn w:val="1"/>
    <w:next w:val="1"/>
    <w:link w:val="29"/>
    <w:unhideWhenUsed/>
    <w:qFormat/>
    <w:uiPriority w:val="9"/>
    <w:pPr>
      <w:keepNext/>
      <w:keepLines/>
      <w:spacing w:before="200" w:after="0"/>
      <w:outlineLvl w:val="2"/>
    </w:pPr>
    <w:rPr>
      <w:rFonts w:ascii="Cambria" w:hAnsi="Cambria"/>
      <w:b/>
      <w:bCs/>
      <w:color w:val="4F81BD"/>
    </w:rPr>
  </w:style>
  <w:style w:type="paragraph" w:styleId="5">
    <w:name w:val="heading 4"/>
    <w:basedOn w:val="1"/>
    <w:next w:val="1"/>
    <w:link w:val="30"/>
    <w:unhideWhenUsed/>
    <w:qFormat/>
    <w:uiPriority w:val="9"/>
    <w:pPr>
      <w:keepNext/>
      <w:keepLines/>
      <w:spacing w:before="200" w:after="0"/>
      <w:outlineLvl w:val="3"/>
    </w:pPr>
    <w:rPr>
      <w:rFonts w:ascii="Cambria" w:hAnsi="Cambria"/>
      <w:b/>
      <w:bCs/>
      <w:i/>
      <w:iCs/>
      <w:color w:val="4F81BD"/>
    </w:rPr>
  </w:style>
  <w:style w:type="paragraph" w:styleId="6">
    <w:name w:val="heading 5"/>
    <w:basedOn w:val="1"/>
    <w:next w:val="1"/>
    <w:link w:val="31"/>
    <w:unhideWhenUsed/>
    <w:qFormat/>
    <w:uiPriority w:val="9"/>
    <w:pPr>
      <w:keepNext/>
      <w:keepLines/>
      <w:spacing w:before="200" w:after="0"/>
      <w:outlineLvl w:val="4"/>
    </w:pPr>
    <w:rPr>
      <w:rFonts w:ascii="Cambria" w:hAnsi="Cambria"/>
      <w:color w:val="233E5F"/>
    </w:rPr>
  </w:style>
  <w:style w:type="paragraph" w:styleId="7">
    <w:name w:val="heading 6"/>
    <w:basedOn w:val="1"/>
    <w:next w:val="1"/>
    <w:link w:val="32"/>
    <w:unhideWhenUsed/>
    <w:qFormat/>
    <w:uiPriority w:val="9"/>
    <w:pPr>
      <w:keepNext/>
      <w:keepLines/>
      <w:spacing w:before="200" w:after="0"/>
      <w:outlineLvl w:val="5"/>
    </w:pPr>
    <w:rPr>
      <w:rFonts w:ascii="Cambria" w:hAnsi="Cambria"/>
      <w:i/>
      <w:iCs/>
      <w:color w:val="233E5F"/>
    </w:rPr>
  </w:style>
  <w:style w:type="paragraph" w:styleId="8">
    <w:name w:val="heading 7"/>
    <w:basedOn w:val="1"/>
    <w:next w:val="1"/>
    <w:link w:val="33"/>
    <w:unhideWhenUsed/>
    <w:qFormat/>
    <w:uiPriority w:val="9"/>
    <w:pPr>
      <w:keepNext/>
      <w:keepLines/>
      <w:spacing w:before="200" w:after="0"/>
      <w:outlineLvl w:val="6"/>
    </w:pPr>
    <w:rPr>
      <w:rFonts w:ascii="Cambria" w:hAnsi="Cambria"/>
      <w:i/>
      <w:iCs/>
      <w:color w:val="3F3F3F"/>
    </w:rPr>
  </w:style>
  <w:style w:type="paragraph" w:styleId="9">
    <w:name w:val="heading 8"/>
    <w:basedOn w:val="1"/>
    <w:next w:val="1"/>
    <w:link w:val="34"/>
    <w:unhideWhenUsed/>
    <w:qFormat/>
    <w:uiPriority w:val="9"/>
    <w:pPr>
      <w:keepNext/>
      <w:keepLines/>
      <w:spacing w:before="200" w:after="0"/>
      <w:outlineLvl w:val="7"/>
    </w:pPr>
    <w:rPr>
      <w:rFonts w:ascii="Cambria" w:hAnsi="Cambria"/>
      <w:color w:val="4F81BD"/>
      <w:sz w:val="20"/>
      <w:szCs w:val="20"/>
    </w:rPr>
  </w:style>
  <w:style w:type="paragraph" w:styleId="10">
    <w:name w:val="heading 9"/>
    <w:basedOn w:val="1"/>
    <w:next w:val="1"/>
    <w:link w:val="35"/>
    <w:unhideWhenUsed/>
    <w:qFormat/>
    <w:uiPriority w:val="9"/>
    <w:pPr>
      <w:keepNext/>
      <w:keepLines/>
      <w:spacing w:before="200" w:after="0"/>
      <w:outlineLvl w:val="8"/>
    </w:pPr>
    <w:rPr>
      <w:rFonts w:ascii="Cambria" w:hAnsi="Cambria"/>
      <w:i/>
      <w:iCs/>
      <w:color w:val="3F3F3F"/>
      <w:sz w:val="20"/>
      <w:szCs w:val="20"/>
    </w:rPr>
  </w:style>
  <w:style w:type="character" w:default="1" w:styleId="17">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11">
    <w:name w:val="caption"/>
    <w:basedOn w:val="1"/>
    <w:next w:val="1"/>
    <w:unhideWhenUsed/>
    <w:qFormat/>
    <w:uiPriority w:val="35"/>
    <w:pPr>
      <w:spacing w:line="240" w:lineRule="auto"/>
    </w:pPr>
    <w:rPr>
      <w:b/>
      <w:bCs/>
      <w:color w:val="4F81BD"/>
      <w:sz w:val="18"/>
      <w:szCs w:val="18"/>
    </w:rPr>
  </w:style>
  <w:style w:type="paragraph" w:styleId="12">
    <w:name w:val="Balloon Text"/>
    <w:basedOn w:val="1"/>
    <w:link w:val="48"/>
    <w:unhideWhenUsed/>
    <w:qFormat/>
    <w:uiPriority w:val="0"/>
    <w:pPr>
      <w:spacing w:after="0" w:line="240" w:lineRule="auto"/>
    </w:pPr>
    <w:rPr>
      <w:sz w:val="18"/>
      <w:szCs w:val="18"/>
    </w:rPr>
  </w:style>
  <w:style w:type="paragraph" w:styleId="13">
    <w:name w:val="footer"/>
    <w:basedOn w:val="1"/>
    <w:link w:val="47"/>
    <w:unhideWhenUsed/>
    <w:qFormat/>
    <w:uiPriority w:val="99"/>
    <w:pPr>
      <w:tabs>
        <w:tab w:val="center" w:pos="4153"/>
        <w:tab w:val="right" w:pos="8306"/>
      </w:tabs>
      <w:snapToGrid w:val="0"/>
      <w:spacing w:line="240" w:lineRule="auto"/>
    </w:pPr>
    <w:rPr>
      <w:sz w:val="18"/>
      <w:szCs w:val="18"/>
    </w:rPr>
  </w:style>
  <w:style w:type="paragraph" w:styleId="14">
    <w:name w:val="header"/>
    <w:basedOn w:val="1"/>
    <w:link w:val="46"/>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5">
    <w:name w:val="Subtitle"/>
    <w:basedOn w:val="1"/>
    <w:next w:val="1"/>
    <w:link w:val="37"/>
    <w:qFormat/>
    <w:uiPriority w:val="11"/>
    <w:rPr>
      <w:rFonts w:ascii="Cambria" w:hAnsi="Cambria"/>
      <w:i/>
      <w:iCs/>
      <w:color w:val="4F81BD"/>
      <w:spacing w:val="15"/>
      <w:sz w:val="24"/>
      <w:szCs w:val="24"/>
    </w:rPr>
  </w:style>
  <w:style w:type="paragraph" w:styleId="16">
    <w:name w:val="Title"/>
    <w:basedOn w:val="1"/>
    <w:next w:val="1"/>
    <w:link w:val="36"/>
    <w:qFormat/>
    <w:uiPriority w:val="10"/>
    <w:pPr>
      <w:pBdr>
        <w:bottom w:val="single" w:color="4F81BD" w:sz="8" w:space="4"/>
      </w:pBdr>
      <w:spacing w:after="300" w:line="240" w:lineRule="auto"/>
      <w:contextualSpacing/>
    </w:pPr>
    <w:rPr>
      <w:rFonts w:ascii="Cambria" w:hAnsi="Cambria"/>
      <w:color w:val="16365C"/>
      <w:spacing w:val="5"/>
      <w:kern w:val="28"/>
      <w:sz w:val="52"/>
      <w:szCs w:val="52"/>
    </w:rPr>
  </w:style>
  <w:style w:type="character" w:styleId="18">
    <w:name w:val="Strong"/>
    <w:basedOn w:val="17"/>
    <w:qFormat/>
    <w:uiPriority w:val="22"/>
    <w:rPr>
      <w:b/>
      <w:bCs/>
    </w:rPr>
  </w:style>
  <w:style w:type="character" w:styleId="19">
    <w:name w:val="Emphasis"/>
    <w:basedOn w:val="17"/>
    <w:qFormat/>
    <w:uiPriority w:val="20"/>
    <w:rPr>
      <w:i/>
      <w:iCs/>
    </w:rPr>
  </w:style>
  <w:style w:type="character" w:styleId="20">
    <w:name w:val="Hyperlink"/>
    <w:basedOn w:val="17"/>
    <w:unhideWhenUsed/>
    <w:qFormat/>
    <w:uiPriority w:val="99"/>
    <w:rPr>
      <w:color w:val="0000FF"/>
      <w:u w:val="single"/>
    </w:rPr>
  </w:style>
  <w:style w:type="paragraph" w:customStyle="1" w:styleId="22">
    <w:name w:val="无间隔1"/>
    <w:link w:val="38"/>
    <w:qFormat/>
    <w:uiPriority w:val="1"/>
    <w:rPr>
      <w:rFonts w:ascii="Calibri" w:hAnsi="Calibri" w:eastAsia="宋体" w:cs="黑体"/>
      <w:sz w:val="22"/>
      <w:szCs w:val="22"/>
      <w:lang w:val="en-US" w:eastAsia="en-US" w:bidi="en-US"/>
    </w:rPr>
  </w:style>
  <w:style w:type="paragraph" w:customStyle="1" w:styleId="23">
    <w:name w:val="列出段落1"/>
    <w:basedOn w:val="1"/>
    <w:qFormat/>
    <w:uiPriority w:val="34"/>
    <w:pPr>
      <w:ind w:left="720"/>
      <w:contextualSpacing/>
    </w:pPr>
  </w:style>
  <w:style w:type="paragraph" w:customStyle="1" w:styleId="24">
    <w:name w:val="引用1"/>
    <w:basedOn w:val="1"/>
    <w:next w:val="1"/>
    <w:link w:val="39"/>
    <w:qFormat/>
    <w:uiPriority w:val="29"/>
    <w:rPr>
      <w:i/>
      <w:iCs/>
      <w:color w:val="000000"/>
    </w:rPr>
  </w:style>
  <w:style w:type="paragraph" w:customStyle="1" w:styleId="25">
    <w:name w:val="明显引用1"/>
    <w:basedOn w:val="1"/>
    <w:next w:val="1"/>
    <w:link w:val="40"/>
    <w:qFormat/>
    <w:uiPriority w:val="30"/>
    <w:pPr>
      <w:pBdr>
        <w:bottom w:val="single" w:color="4F81BD" w:sz="4" w:space="4"/>
      </w:pBdr>
      <w:spacing w:before="200" w:after="280"/>
      <w:ind w:left="936" w:right="936"/>
    </w:pPr>
    <w:rPr>
      <w:b/>
      <w:bCs/>
      <w:i/>
      <w:iCs/>
      <w:color w:val="4F81BD"/>
    </w:rPr>
  </w:style>
  <w:style w:type="paragraph" w:customStyle="1" w:styleId="26">
    <w:name w:val="TOC 标题1"/>
    <w:basedOn w:val="2"/>
    <w:next w:val="1"/>
    <w:unhideWhenUsed/>
    <w:qFormat/>
    <w:uiPriority w:val="39"/>
    <w:pPr>
      <w:outlineLvl w:val="9"/>
    </w:pPr>
  </w:style>
  <w:style w:type="character" w:customStyle="1" w:styleId="27">
    <w:name w:val="标题 1 Char"/>
    <w:basedOn w:val="17"/>
    <w:link w:val="2"/>
    <w:qFormat/>
    <w:uiPriority w:val="9"/>
    <w:rPr>
      <w:rFonts w:ascii="Cambria" w:hAnsi="Cambria" w:eastAsia="宋体" w:cs="黑体"/>
      <w:b/>
      <w:bCs/>
      <w:color w:val="365F90"/>
      <w:sz w:val="28"/>
      <w:szCs w:val="28"/>
    </w:rPr>
  </w:style>
  <w:style w:type="character" w:customStyle="1" w:styleId="28">
    <w:name w:val="标题 2 Char"/>
    <w:basedOn w:val="17"/>
    <w:link w:val="3"/>
    <w:semiHidden/>
    <w:qFormat/>
    <w:uiPriority w:val="9"/>
    <w:rPr>
      <w:rFonts w:ascii="Cambria" w:hAnsi="Cambria" w:eastAsia="宋体" w:cs="黑体"/>
      <w:b/>
      <w:bCs/>
      <w:color w:val="4F81BD"/>
      <w:sz w:val="26"/>
      <w:szCs w:val="26"/>
    </w:rPr>
  </w:style>
  <w:style w:type="character" w:customStyle="1" w:styleId="29">
    <w:name w:val="标题 3 Char"/>
    <w:basedOn w:val="17"/>
    <w:link w:val="4"/>
    <w:qFormat/>
    <w:uiPriority w:val="9"/>
    <w:rPr>
      <w:rFonts w:ascii="Cambria" w:hAnsi="Cambria" w:eastAsia="宋体" w:cs="黑体"/>
      <w:b/>
      <w:bCs/>
      <w:color w:val="4F81BD"/>
    </w:rPr>
  </w:style>
  <w:style w:type="character" w:customStyle="1" w:styleId="30">
    <w:name w:val="标题 4 Char"/>
    <w:basedOn w:val="17"/>
    <w:link w:val="5"/>
    <w:qFormat/>
    <w:uiPriority w:val="9"/>
    <w:rPr>
      <w:rFonts w:ascii="Cambria" w:hAnsi="Cambria" w:eastAsia="宋体" w:cs="黑体"/>
      <w:b/>
      <w:bCs/>
      <w:i/>
      <w:iCs/>
      <w:color w:val="4F81BD"/>
    </w:rPr>
  </w:style>
  <w:style w:type="character" w:customStyle="1" w:styleId="31">
    <w:name w:val="标题 5 Char"/>
    <w:basedOn w:val="17"/>
    <w:link w:val="6"/>
    <w:qFormat/>
    <w:uiPriority w:val="9"/>
    <w:rPr>
      <w:rFonts w:ascii="Cambria" w:hAnsi="Cambria" w:eastAsia="宋体" w:cs="黑体"/>
      <w:color w:val="233E5F"/>
    </w:rPr>
  </w:style>
  <w:style w:type="character" w:customStyle="1" w:styleId="32">
    <w:name w:val="标题 6 Char"/>
    <w:basedOn w:val="17"/>
    <w:link w:val="7"/>
    <w:qFormat/>
    <w:uiPriority w:val="9"/>
    <w:rPr>
      <w:rFonts w:ascii="Cambria" w:hAnsi="Cambria" w:eastAsia="宋体" w:cs="黑体"/>
      <w:i/>
      <w:iCs/>
      <w:color w:val="233E5F"/>
    </w:rPr>
  </w:style>
  <w:style w:type="character" w:customStyle="1" w:styleId="33">
    <w:name w:val="标题 7 Char"/>
    <w:basedOn w:val="17"/>
    <w:link w:val="8"/>
    <w:qFormat/>
    <w:uiPriority w:val="9"/>
    <w:rPr>
      <w:rFonts w:ascii="Cambria" w:hAnsi="Cambria" w:eastAsia="宋体" w:cs="黑体"/>
      <w:i/>
      <w:iCs/>
      <w:color w:val="3F3F3F"/>
    </w:rPr>
  </w:style>
  <w:style w:type="character" w:customStyle="1" w:styleId="34">
    <w:name w:val="标题 8 Char"/>
    <w:basedOn w:val="17"/>
    <w:link w:val="9"/>
    <w:qFormat/>
    <w:uiPriority w:val="9"/>
    <w:rPr>
      <w:rFonts w:ascii="Cambria" w:hAnsi="Cambria" w:eastAsia="宋体" w:cs="黑体"/>
      <w:color w:val="4F81BD"/>
      <w:sz w:val="20"/>
      <w:szCs w:val="20"/>
    </w:rPr>
  </w:style>
  <w:style w:type="character" w:customStyle="1" w:styleId="35">
    <w:name w:val="标题 9 Char"/>
    <w:basedOn w:val="17"/>
    <w:link w:val="10"/>
    <w:qFormat/>
    <w:uiPriority w:val="9"/>
    <w:rPr>
      <w:rFonts w:ascii="Cambria" w:hAnsi="Cambria" w:eastAsia="宋体" w:cs="黑体"/>
      <w:i/>
      <w:iCs/>
      <w:color w:val="3F3F3F"/>
      <w:sz w:val="20"/>
      <w:szCs w:val="20"/>
    </w:rPr>
  </w:style>
  <w:style w:type="character" w:customStyle="1" w:styleId="36">
    <w:name w:val="标题 Char"/>
    <w:basedOn w:val="17"/>
    <w:link w:val="16"/>
    <w:qFormat/>
    <w:uiPriority w:val="10"/>
    <w:rPr>
      <w:rFonts w:ascii="Cambria" w:hAnsi="Cambria" w:eastAsia="宋体" w:cs="黑体"/>
      <w:color w:val="16365C"/>
      <w:spacing w:val="5"/>
      <w:kern w:val="28"/>
      <w:sz w:val="52"/>
      <w:szCs w:val="52"/>
    </w:rPr>
  </w:style>
  <w:style w:type="character" w:customStyle="1" w:styleId="37">
    <w:name w:val="副标题 Char"/>
    <w:basedOn w:val="17"/>
    <w:link w:val="15"/>
    <w:qFormat/>
    <w:uiPriority w:val="11"/>
    <w:rPr>
      <w:rFonts w:ascii="Cambria" w:hAnsi="Cambria" w:eastAsia="宋体" w:cs="黑体"/>
      <w:i/>
      <w:iCs/>
      <w:color w:val="4F81BD"/>
      <w:spacing w:val="15"/>
      <w:sz w:val="24"/>
      <w:szCs w:val="24"/>
    </w:rPr>
  </w:style>
  <w:style w:type="character" w:customStyle="1" w:styleId="38">
    <w:name w:val="无间隔 Char"/>
    <w:basedOn w:val="17"/>
    <w:link w:val="22"/>
    <w:qFormat/>
    <w:uiPriority w:val="1"/>
  </w:style>
  <w:style w:type="character" w:customStyle="1" w:styleId="39">
    <w:name w:val="引用 Char"/>
    <w:basedOn w:val="17"/>
    <w:link w:val="24"/>
    <w:qFormat/>
    <w:uiPriority w:val="29"/>
    <w:rPr>
      <w:i/>
      <w:iCs/>
      <w:color w:val="000000"/>
    </w:rPr>
  </w:style>
  <w:style w:type="character" w:customStyle="1" w:styleId="40">
    <w:name w:val="明显引用 Char"/>
    <w:basedOn w:val="17"/>
    <w:link w:val="25"/>
    <w:qFormat/>
    <w:uiPriority w:val="30"/>
    <w:rPr>
      <w:b/>
      <w:bCs/>
      <w:i/>
      <w:iCs/>
      <w:color w:val="4F81BD"/>
    </w:rPr>
  </w:style>
  <w:style w:type="character" w:customStyle="1" w:styleId="41">
    <w:name w:val="不明显强调1"/>
    <w:basedOn w:val="17"/>
    <w:qFormat/>
    <w:uiPriority w:val="19"/>
    <w:rPr>
      <w:i/>
      <w:iCs/>
      <w:color w:val="7F7F7F"/>
    </w:rPr>
  </w:style>
  <w:style w:type="character" w:customStyle="1" w:styleId="42">
    <w:name w:val="明显强调1"/>
    <w:basedOn w:val="17"/>
    <w:qFormat/>
    <w:uiPriority w:val="21"/>
    <w:rPr>
      <w:b/>
      <w:bCs/>
      <w:i/>
      <w:iCs/>
      <w:color w:val="4F81BD"/>
    </w:rPr>
  </w:style>
  <w:style w:type="character" w:customStyle="1" w:styleId="43">
    <w:name w:val="不明显参考1"/>
    <w:basedOn w:val="17"/>
    <w:qFormat/>
    <w:uiPriority w:val="31"/>
    <w:rPr>
      <w:smallCaps/>
      <w:color w:val="C0504D"/>
      <w:u w:val="single"/>
    </w:rPr>
  </w:style>
  <w:style w:type="character" w:customStyle="1" w:styleId="44">
    <w:name w:val="明显参考1"/>
    <w:basedOn w:val="17"/>
    <w:qFormat/>
    <w:uiPriority w:val="32"/>
    <w:rPr>
      <w:b/>
      <w:bCs/>
      <w:smallCaps/>
      <w:color w:val="C0504D"/>
      <w:spacing w:val="5"/>
      <w:u w:val="single"/>
    </w:rPr>
  </w:style>
  <w:style w:type="character" w:customStyle="1" w:styleId="45">
    <w:name w:val="书籍标题1"/>
    <w:basedOn w:val="17"/>
    <w:qFormat/>
    <w:uiPriority w:val="33"/>
    <w:rPr>
      <w:b/>
      <w:bCs/>
      <w:smallCaps/>
      <w:spacing w:val="5"/>
    </w:rPr>
  </w:style>
  <w:style w:type="character" w:customStyle="1" w:styleId="46">
    <w:name w:val="页眉 Char"/>
    <w:basedOn w:val="17"/>
    <w:link w:val="14"/>
    <w:qFormat/>
    <w:uiPriority w:val="99"/>
    <w:rPr>
      <w:sz w:val="18"/>
      <w:szCs w:val="18"/>
    </w:rPr>
  </w:style>
  <w:style w:type="character" w:customStyle="1" w:styleId="47">
    <w:name w:val="页脚 Char"/>
    <w:basedOn w:val="17"/>
    <w:link w:val="13"/>
    <w:qFormat/>
    <w:uiPriority w:val="99"/>
    <w:rPr>
      <w:sz w:val="18"/>
      <w:szCs w:val="18"/>
    </w:rPr>
  </w:style>
  <w:style w:type="character" w:customStyle="1" w:styleId="48">
    <w:name w:val="批注框文本 Char"/>
    <w:basedOn w:val="17"/>
    <w:link w:val="12"/>
    <w:semiHidden/>
    <w:qFormat/>
    <w:uiPriority w:val="0"/>
    <w:rPr>
      <w:rFonts w:ascii="Calibri" w:hAnsi="Calibri" w:cs="黑体"/>
      <w:sz w:val="18"/>
      <w:szCs w:val="18"/>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kingdee</Company>
  <Pages>5</Pages>
  <Words>310</Words>
  <Characters>1771</Characters>
  <Lines>14</Lines>
  <Paragraphs>4</Paragraphs>
  <ScaleCrop>false</ScaleCrop>
  <LinksUpToDate>false</LinksUpToDate>
  <CharactersWithSpaces>2077</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2013-11-19T03:10:00Z</dcterms:created>
  <dc:creator>kingdee</dc:creator>
  <cp:lastModifiedBy>Administrator</cp:lastModifiedBy>
  <cp:lastPrinted>2016-08-31T03:05:00Z</cp:lastPrinted>
  <dcterms:modified xsi:type="dcterms:W3CDTF">2019-12-27T04:04:22Z</dcterms:modified>
  <dc:title>甘肃省公共资源交易局CA证书办理指南</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